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7E1" w:rsidRDefault="00C867E1" w:rsidP="00C867E1">
      <w:pPr>
        <w:jc w:val="both"/>
        <w:rPr>
          <w:rFonts w:ascii="Times New Roman" w:hAnsi="Times New Roman"/>
          <w:b/>
          <w:sz w:val="32"/>
          <w:szCs w:val="32"/>
        </w:rPr>
      </w:pPr>
      <w:bookmarkStart w:id="0" w:name="_GoBack"/>
      <w:bookmarkEnd w:id="0"/>
      <w:proofErr w:type="spellStart"/>
      <w:r w:rsidRPr="00C867E1">
        <w:rPr>
          <w:rFonts w:ascii="Times New Roman" w:hAnsi="Times New Roman"/>
          <w:b/>
          <w:sz w:val="32"/>
          <w:szCs w:val="32"/>
        </w:rPr>
        <w:t>Weaubleau</w:t>
      </w:r>
      <w:proofErr w:type="spellEnd"/>
      <w:r w:rsidRPr="00C867E1">
        <w:rPr>
          <w:rFonts w:ascii="Times New Roman" w:hAnsi="Times New Roman"/>
          <w:b/>
          <w:sz w:val="32"/>
          <w:szCs w:val="32"/>
        </w:rPr>
        <w:t xml:space="preserve"> structure</w:t>
      </w:r>
      <w:r>
        <w:rPr>
          <w:rFonts w:ascii="Times New Roman" w:hAnsi="Times New Roman"/>
          <w:b/>
          <w:sz w:val="32"/>
          <w:szCs w:val="32"/>
        </w:rPr>
        <w:t>, west-central Missouri:</w:t>
      </w:r>
    </w:p>
    <w:p w:rsidR="00C867E1" w:rsidRDefault="00C867E1" w:rsidP="00C867E1">
      <w:pPr>
        <w:jc w:val="both"/>
        <w:rPr>
          <w:rFonts w:ascii="Times New Roman" w:hAnsi="Times New Roman"/>
          <w:b/>
          <w:sz w:val="32"/>
          <w:szCs w:val="32"/>
        </w:rPr>
      </w:pPr>
      <w:r w:rsidRPr="00C867E1">
        <w:rPr>
          <w:rFonts w:ascii="Times New Roman" w:hAnsi="Times New Roman"/>
          <w:b/>
          <w:sz w:val="32"/>
          <w:szCs w:val="32"/>
        </w:rPr>
        <w:t>A mid-Mississippian marine impact</w:t>
      </w:r>
    </w:p>
    <w:p w:rsidR="00C867E1" w:rsidRPr="00C867E1" w:rsidRDefault="00C867E1" w:rsidP="00C867E1">
      <w:pPr>
        <w:jc w:val="both"/>
        <w:rPr>
          <w:rFonts w:ascii="Times New Roman" w:hAnsi="Times New Roman"/>
          <w:b/>
          <w:sz w:val="32"/>
          <w:szCs w:val="32"/>
        </w:rPr>
      </w:pPr>
    </w:p>
    <w:p w:rsidR="00C867E1" w:rsidRPr="00C867E1" w:rsidRDefault="00C867E1" w:rsidP="00C867E1">
      <w:pPr>
        <w:spacing w:line="360" w:lineRule="auto"/>
        <w:ind w:left="720" w:right="720" w:hanging="360"/>
        <w:jc w:val="both"/>
        <w:rPr>
          <w:rFonts w:ascii="Times New Roman" w:hAnsi="Times New Roman"/>
          <w:b/>
          <w:sz w:val="22"/>
          <w:szCs w:val="22"/>
        </w:rPr>
      </w:pPr>
      <w:r w:rsidRPr="00C867E1">
        <w:rPr>
          <w:rFonts w:ascii="Times New Roman" w:hAnsi="Times New Roman"/>
          <w:b/>
          <w:sz w:val="22"/>
          <w:szCs w:val="22"/>
        </w:rPr>
        <w:t xml:space="preserve">Kevin R. Evans, </w:t>
      </w:r>
      <w:r>
        <w:rPr>
          <w:rFonts w:ascii="Times New Roman" w:hAnsi="Times New Roman"/>
          <w:b/>
          <w:sz w:val="22"/>
          <w:szCs w:val="22"/>
        </w:rPr>
        <w:t>Dept.</w:t>
      </w:r>
      <w:r w:rsidRPr="00C867E1">
        <w:rPr>
          <w:rFonts w:ascii="Times New Roman" w:hAnsi="Times New Roman"/>
          <w:b/>
          <w:sz w:val="22"/>
          <w:szCs w:val="22"/>
        </w:rPr>
        <w:t xml:space="preserve"> of Geography, Geology, and Planning, Missouri State University, </w:t>
      </w:r>
      <w:r>
        <w:rPr>
          <w:rFonts w:ascii="Times New Roman" w:hAnsi="Times New Roman"/>
          <w:b/>
          <w:sz w:val="22"/>
          <w:szCs w:val="22"/>
        </w:rPr>
        <w:t xml:space="preserve">901 S. National Ave., </w:t>
      </w:r>
      <w:r w:rsidRPr="00C867E1">
        <w:rPr>
          <w:rFonts w:ascii="Times New Roman" w:hAnsi="Times New Roman"/>
          <w:b/>
          <w:sz w:val="22"/>
          <w:szCs w:val="22"/>
        </w:rPr>
        <w:t xml:space="preserve">Springfield, </w:t>
      </w:r>
      <w:r>
        <w:rPr>
          <w:rFonts w:ascii="Times New Roman" w:hAnsi="Times New Roman"/>
          <w:b/>
          <w:sz w:val="22"/>
          <w:szCs w:val="22"/>
        </w:rPr>
        <w:t>MO</w:t>
      </w:r>
      <w:r w:rsidRPr="00C867E1">
        <w:rPr>
          <w:rFonts w:ascii="Times New Roman" w:hAnsi="Times New Roman"/>
          <w:b/>
          <w:sz w:val="22"/>
          <w:szCs w:val="22"/>
        </w:rPr>
        <w:t xml:space="preserve"> 65897; </w:t>
      </w:r>
      <w:r w:rsidRPr="00C867E1">
        <w:rPr>
          <w:rFonts w:ascii="Times New Roman" w:hAnsi="Times New Roman"/>
          <w:b/>
          <w:i/>
          <w:sz w:val="22"/>
          <w:szCs w:val="22"/>
        </w:rPr>
        <w:t>kevinevans@missouristatate.edu</w:t>
      </w:r>
    </w:p>
    <w:p w:rsidR="00C867E1" w:rsidRDefault="00C867E1" w:rsidP="00C867E1">
      <w:pPr>
        <w:spacing w:line="360" w:lineRule="auto"/>
        <w:ind w:firstLine="720"/>
        <w:jc w:val="both"/>
        <w:rPr>
          <w:rFonts w:ascii="Times New Roman" w:hAnsi="Times New Roman"/>
          <w:sz w:val="22"/>
          <w:szCs w:val="22"/>
        </w:rPr>
      </w:pPr>
    </w:p>
    <w:p w:rsidR="00C867E1" w:rsidRPr="00C867E1" w:rsidRDefault="00C867E1" w:rsidP="00C867E1">
      <w:pPr>
        <w:spacing w:line="360" w:lineRule="auto"/>
        <w:ind w:firstLine="720"/>
        <w:jc w:val="both"/>
        <w:rPr>
          <w:rFonts w:ascii="Times New Roman" w:hAnsi="Times New Roman"/>
          <w:sz w:val="22"/>
          <w:szCs w:val="22"/>
        </w:rPr>
      </w:pPr>
      <w:r w:rsidRPr="00C867E1">
        <w:rPr>
          <w:rFonts w:ascii="Times New Roman" w:hAnsi="Times New Roman"/>
          <w:sz w:val="22"/>
          <w:szCs w:val="22"/>
        </w:rPr>
        <w:t xml:space="preserve">Recovery of shocked quartz, including abundant grains with multiple directions of planar deformational features (PDFs), provides evidence for a meteorite impact origin of the mid-Mississippian (latest </w:t>
      </w:r>
      <w:proofErr w:type="spellStart"/>
      <w:r w:rsidRPr="00C867E1">
        <w:rPr>
          <w:rFonts w:ascii="Times New Roman" w:hAnsi="Times New Roman"/>
          <w:sz w:val="22"/>
          <w:szCs w:val="22"/>
        </w:rPr>
        <w:t>Osagean</w:t>
      </w:r>
      <w:proofErr w:type="spellEnd"/>
      <w:r w:rsidRPr="00C867E1">
        <w:rPr>
          <w:rFonts w:ascii="Times New Roman" w:hAnsi="Times New Roman"/>
          <w:sz w:val="22"/>
          <w:szCs w:val="22"/>
        </w:rPr>
        <w:t xml:space="preserve"> or early </w:t>
      </w:r>
      <w:proofErr w:type="spellStart"/>
      <w:r w:rsidRPr="00C867E1">
        <w:rPr>
          <w:rFonts w:ascii="Times New Roman" w:hAnsi="Times New Roman"/>
          <w:sz w:val="22"/>
          <w:szCs w:val="22"/>
        </w:rPr>
        <w:t>Meramecian</w:t>
      </w:r>
      <w:proofErr w:type="spellEnd"/>
      <w:r w:rsidRPr="00C867E1">
        <w:rPr>
          <w:rFonts w:ascii="Times New Roman" w:hAnsi="Times New Roman"/>
          <w:sz w:val="22"/>
          <w:szCs w:val="22"/>
        </w:rPr>
        <w:t xml:space="preserve"> series) </w:t>
      </w:r>
      <w:proofErr w:type="spellStart"/>
      <w:r w:rsidRPr="00C867E1">
        <w:rPr>
          <w:rFonts w:ascii="Times New Roman" w:hAnsi="Times New Roman"/>
          <w:sz w:val="22"/>
          <w:szCs w:val="22"/>
        </w:rPr>
        <w:t>Weaubleau</w:t>
      </w:r>
      <w:proofErr w:type="spellEnd"/>
      <w:r w:rsidRPr="00C867E1">
        <w:rPr>
          <w:rFonts w:ascii="Times New Roman" w:hAnsi="Times New Roman"/>
          <w:sz w:val="22"/>
          <w:szCs w:val="22"/>
        </w:rPr>
        <w:t xml:space="preserve"> structure. The structure shows remarkable preservation and encompasses an area of intensive (proximal) to gentle (distal) structural deformation in a stable platform setting. Several breccia </w:t>
      </w:r>
      <w:proofErr w:type="spellStart"/>
      <w:r w:rsidRPr="00C867E1">
        <w:rPr>
          <w:rFonts w:ascii="Times New Roman" w:hAnsi="Times New Roman"/>
          <w:sz w:val="22"/>
          <w:szCs w:val="22"/>
        </w:rPr>
        <w:t>facies</w:t>
      </w:r>
      <w:proofErr w:type="spellEnd"/>
      <w:r w:rsidRPr="00C867E1">
        <w:rPr>
          <w:rFonts w:ascii="Times New Roman" w:hAnsi="Times New Roman"/>
          <w:sz w:val="22"/>
          <w:szCs w:val="22"/>
        </w:rPr>
        <w:t xml:space="preserve">, as well as pervasive fractures, faults, and folds are found in the dominantly carbonate target rock. The structure is characterized by two eccentric annular stream drainage systems that are coincident with an area we interpret as the main impact area, 8 km diameter, and tectonic rim, 19 km diameter. A </w:t>
      </w:r>
      <w:proofErr w:type="spellStart"/>
      <w:r w:rsidRPr="00C867E1">
        <w:rPr>
          <w:rFonts w:ascii="Times New Roman" w:hAnsi="Times New Roman"/>
          <w:sz w:val="22"/>
          <w:szCs w:val="22"/>
        </w:rPr>
        <w:t>Bouguer</w:t>
      </w:r>
      <w:proofErr w:type="spellEnd"/>
      <w:r w:rsidRPr="00C867E1">
        <w:rPr>
          <w:rFonts w:ascii="Times New Roman" w:hAnsi="Times New Roman"/>
          <w:sz w:val="22"/>
          <w:szCs w:val="22"/>
        </w:rPr>
        <w:t xml:space="preserve"> gravity anomaly indicates a central uplift located at depth in the main impact area. </w:t>
      </w:r>
      <w:r>
        <w:rPr>
          <w:rFonts w:ascii="Times New Roman" w:hAnsi="Times New Roman"/>
          <w:sz w:val="22"/>
          <w:szCs w:val="22"/>
        </w:rPr>
        <w:t xml:space="preserve">Drill </w:t>
      </w:r>
      <w:r w:rsidRPr="00C867E1">
        <w:rPr>
          <w:rFonts w:ascii="Times New Roman" w:hAnsi="Times New Roman"/>
          <w:sz w:val="22"/>
          <w:szCs w:val="22"/>
        </w:rPr>
        <w:t xml:space="preserve">core recovered in the eastern part of the main impact area demonstrates minimally 500 m uplift of crystalline basement rocks. From the main impact area outward, a fan-shaped field of deformation dies out laterally and with decreasing depth toward the northeast. The eccentricity of the main impact area in relation to the tectonic rim is consistent with a model for down-trajectory structural transport toward the northeast during a low-angle impact. Shallowly focused differential deformation within the tectonic rim is attributable to variations in material strength of the target succession: incompetent siltstone beds of the Northview Formation served as a décollement, locally separating </w:t>
      </w:r>
      <w:proofErr w:type="spellStart"/>
      <w:r w:rsidRPr="00C867E1">
        <w:rPr>
          <w:rFonts w:ascii="Times New Roman" w:hAnsi="Times New Roman"/>
          <w:sz w:val="22"/>
          <w:szCs w:val="22"/>
        </w:rPr>
        <w:t>allochthonous</w:t>
      </w:r>
      <w:proofErr w:type="spellEnd"/>
      <w:r w:rsidRPr="00C867E1">
        <w:rPr>
          <w:rFonts w:ascii="Times New Roman" w:hAnsi="Times New Roman"/>
          <w:sz w:val="22"/>
          <w:szCs w:val="22"/>
        </w:rPr>
        <w:t xml:space="preserve"> from </w:t>
      </w:r>
      <w:proofErr w:type="spellStart"/>
      <w:r w:rsidRPr="00C867E1">
        <w:rPr>
          <w:rFonts w:ascii="Times New Roman" w:hAnsi="Times New Roman"/>
          <w:sz w:val="22"/>
          <w:szCs w:val="22"/>
        </w:rPr>
        <w:t>parautochthonous</w:t>
      </w:r>
      <w:proofErr w:type="spellEnd"/>
      <w:r w:rsidRPr="00C867E1">
        <w:rPr>
          <w:rFonts w:ascii="Times New Roman" w:hAnsi="Times New Roman"/>
          <w:sz w:val="22"/>
          <w:szCs w:val="22"/>
        </w:rPr>
        <w:t xml:space="preserve"> domains. The age of impact and sedimentary features of the uppermost </w:t>
      </w:r>
      <w:proofErr w:type="spellStart"/>
      <w:r w:rsidRPr="00C867E1">
        <w:rPr>
          <w:rFonts w:ascii="Times New Roman" w:hAnsi="Times New Roman"/>
          <w:sz w:val="22"/>
          <w:szCs w:val="22"/>
        </w:rPr>
        <w:t>breccias</w:t>
      </w:r>
      <w:proofErr w:type="spellEnd"/>
      <w:r w:rsidRPr="00C867E1">
        <w:rPr>
          <w:rFonts w:ascii="Times New Roman" w:hAnsi="Times New Roman"/>
          <w:sz w:val="22"/>
          <w:szCs w:val="22"/>
        </w:rPr>
        <w:t xml:space="preserve"> indicate a paleo-east-directed, marine impact. </w:t>
      </w:r>
    </w:p>
    <w:p w:rsidR="00C86F45" w:rsidRDefault="00C86F45" w:rsidP="00C867E1">
      <w:pPr>
        <w:spacing w:line="360" w:lineRule="auto"/>
        <w:jc w:val="both"/>
      </w:pPr>
    </w:p>
    <w:sectPr w:rsidR="00C86F45" w:rsidSect="00C86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7E1"/>
    <w:rsid w:val="001E3719"/>
    <w:rsid w:val="00C867E1"/>
    <w:rsid w:val="00C86F45"/>
    <w:rsid w:val="00F23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C56FEE0C-EE0C-4518-B36E-D1B9999F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7E1"/>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Missouri State University</Company>
  <LinksUpToDate>false</LinksUpToDate>
  <CharactersWithSpaces>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Ray  Evans</dc:creator>
  <cp:keywords/>
  <dc:description/>
  <cp:lastModifiedBy>Rebecca</cp:lastModifiedBy>
  <cp:revision>2</cp:revision>
  <dcterms:created xsi:type="dcterms:W3CDTF">2015-09-08T21:23:00Z</dcterms:created>
  <dcterms:modified xsi:type="dcterms:W3CDTF">2015-09-08T21:23:00Z</dcterms:modified>
</cp:coreProperties>
</file>